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56A7D">
        <w:rPr>
          <w:b/>
          <w:caps/>
          <w:sz w:val="24"/>
          <w:szCs w:val="24"/>
        </w:rPr>
        <w:t>17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56A7D">
        <w:rPr>
          <w:b/>
          <w:caps/>
          <w:sz w:val="24"/>
          <w:szCs w:val="24"/>
        </w:rPr>
        <w:t>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 xml:space="preserve">20 </w:t>
      </w:r>
      <w:r w:rsidR="00156A7D">
        <w:rPr>
          <w:b/>
          <w:sz w:val="24"/>
          <w:szCs w:val="24"/>
        </w:rPr>
        <w:t>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6A7D">
        <w:rPr>
          <w:b/>
          <w:sz w:val="24"/>
          <w:szCs w:val="24"/>
        </w:rPr>
        <w:t>45-09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B0E2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56A7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A48F8">
        <w:rPr>
          <w:sz w:val="24"/>
          <w:szCs w:val="24"/>
        </w:rPr>
        <w:t>в отсутствие</w:t>
      </w:r>
      <w:r w:rsidR="00241A0C">
        <w:rPr>
          <w:sz w:val="24"/>
          <w:szCs w:val="24"/>
        </w:rPr>
        <w:t xml:space="preserve"> </w:t>
      </w:r>
      <w:r w:rsidR="009D3E3F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56A7D">
        <w:rPr>
          <w:sz w:val="24"/>
          <w:szCs w:val="24"/>
        </w:rPr>
        <w:t>45-09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6A7D" w:rsidRPr="00156A7D">
        <w:rPr>
          <w:sz w:val="24"/>
          <w:szCs w:val="24"/>
        </w:rPr>
        <w:t xml:space="preserve">24.08.2023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DB0E28">
        <w:rPr>
          <w:sz w:val="24"/>
          <w:szCs w:val="24"/>
        </w:rPr>
        <w:t>К.С.В.</w:t>
      </w:r>
      <w:r w:rsidR="00156A7D" w:rsidRPr="00156A7D">
        <w:rPr>
          <w:sz w:val="24"/>
          <w:szCs w:val="24"/>
        </w:rPr>
        <w:t xml:space="preserve">, имеющего регистрационный номер </w:t>
      </w:r>
      <w:r w:rsidR="00DB0E28">
        <w:rPr>
          <w:sz w:val="24"/>
          <w:szCs w:val="24"/>
        </w:rPr>
        <w:t>…..</w:t>
      </w:r>
      <w:r w:rsidR="00156A7D" w:rsidRPr="00156A7D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DB0E28">
        <w:rPr>
          <w:sz w:val="24"/>
          <w:szCs w:val="24"/>
        </w:rPr>
        <w:t>…..</w:t>
      </w:r>
    </w:p>
    <w:p w:rsidR="00586824" w:rsidRPr="00586824" w:rsidRDefault="002C28D7" w:rsidP="00A2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2" w:name="_Hlk142067188"/>
      <w:r w:rsidR="00F14206" w:rsidRPr="00F14206">
        <w:rPr>
          <w:sz w:val="24"/>
          <w:szCs w:val="24"/>
        </w:rPr>
        <w:t xml:space="preserve">В представлении сообщается, что </w:t>
      </w:r>
      <w:r w:rsidR="00156A7D" w:rsidRPr="00156A7D">
        <w:rPr>
          <w:sz w:val="24"/>
          <w:szCs w:val="24"/>
        </w:rPr>
        <w:t>адвокат К</w:t>
      </w:r>
      <w:r w:rsidR="00DB0E28">
        <w:rPr>
          <w:sz w:val="24"/>
          <w:szCs w:val="24"/>
        </w:rPr>
        <w:t>.</w:t>
      </w:r>
      <w:r w:rsidR="00156A7D" w:rsidRPr="00156A7D">
        <w:rPr>
          <w:sz w:val="24"/>
          <w:szCs w:val="24"/>
        </w:rPr>
        <w:t>С.В. осуществляет защиту по уголовному делу Ж</w:t>
      </w:r>
      <w:r w:rsidR="00DB0E28">
        <w:rPr>
          <w:sz w:val="24"/>
          <w:szCs w:val="24"/>
        </w:rPr>
        <w:t>.</w:t>
      </w:r>
      <w:r w:rsidR="00156A7D" w:rsidRPr="00156A7D">
        <w:rPr>
          <w:sz w:val="24"/>
          <w:szCs w:val="24"/>
        </w:rPr>
        <w:t>А.С. на основании соглашения. Адвокат совместно с доверителем не явился без уважительных причин на следственные действия по уголовному делу по обвинению Ж</w:t>
      </w:r>
      <w:r w:rsidR="00DB0E28">
        <w:rPr>
          <w:sz w:val="24"/>
          <w:szCs w:val="24"/>
        </w:rPr>
        <w:t>.</w:t>
      </w:r>
      <w:r w:rsidR="00156A7D" w:rsidRPr="00156A7D">
        <w:rPr>
          <w:sz w:val="24"/>
          <w:szCs w:val="24"/>
        </w:rPr>
        <w:t>А.С. 11 и 12 июля 2023 г., уведомлений об отложении следственных действий не представил. При этом адвокат неоднократно предварительно уведомлялся следователем о проведении следственных действий, в т.ч. по телефону, но игнорировал их и настаивал исключительно на уведомлении его почтовыми отправлениями</w:t>
      </w:r>
      <w:r w:rsidR="00586824" w:rsidRPr="00586824">
        <w:rPr>
          <w:sz w:val="24"/>
          <w:szCs w:val="24"/>
        </w:rPr>
        <w:t>.</w:t>
      </w:r>
    </w:p>
    <w:bookmarkEnd w:id="2"/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6A7D">
        <w:rPr>
          <w:sz w:val="24"/>
          <w:szCs w:val="24"/>
        </w:rPr>
        <w:t>24.08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156A7D">
        <w:rPr>
          <w:sz w:val="24"/>
          <w:szCs w:val="24"/>
        </w:rPr>
        <w:t>.</w:t>
      </w:r>
    </w:p>
    <w:p w:rsidR="00156A7D" w:rsidRDefault="00156A7D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07.09.2023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3764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</w:t>
      </w:r>
      <w:r w:rsidRPr="00223423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>он возражает против доводов представления.</w:t>
      </w:r>
    </w:p>
    <w:p w:rsidR="00156A7D" w:rsidRPr="00446718" w:rsidRDefault="00156A7D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19.09.2023г. поступило обращение подзащитного Ж</w:t>
      </w:r>
      <w:r w:rsidR="00DB0E28">
        <w:rPr>
          <w:sz w:val="24"/>
          <w:szCs w:val="24"/>
        </w:rPr>
        <w:t>.</w:t>
      </w:r>
      <w:r>
        <w:rPr>
          <w:sz w:val="24"/>
          <w:szCs w:val="24"/>
        </w:rPr>
        <w:t>А.С. в поддержку адвоката К</w:t>
      </w:r>
      <w:r w:rsidR="00DB0E28">
        <w:rPr>
          <w:sz w:val="24"/>
          <w:szCs w:val="24"/>
        </w:rPr>
        <w:t>.</w:t>
      </w:r>
      <w:r>
        <w:rPr>
          <w:sz w:val="24"/>
          <w:szCs w:val="24"/>
        </w:rPr>
        <w:t>С.В.</w:t>
      </w:r>
    </w:p>
    <w:p w:rsidR="00AC56EF" w:rsidRDefault="00156A7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Default="00156A7D" w:rsidP="0015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156A7D">
        <w:rPr>
          <w:sz w:val="24"/>
          <w:szCs w:val="24"/>
        </w:rPr>
        <w:t xml:space="preserve">о наличии в действиях (бездействии) адвоката </w:t>
      </w:r>
      <w:r w:rsidR="00DB0E28">
        <w:rPr>
          <w:sz w:val="24"/>
          <w:szCs w:val="24"/>
        </w:rPr>
        <w:t>К.С.В.</w:t>
      </w:r>
      <w:r w:rsidRPr="00156A7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«Об адвокатской деятельности и адвокатуре в РФ», п. 1 ст. 8, п. 1 ст. 14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156A7D">
        <w:rPr>
          <w:sz w:val="24"/>
          <w:szCs w:val="24"/>
        </w:rPr>
        <w:t>не явился без уважительных причин на следственные действия по уголовному делу по обвинению Ж</w:t>
      </w:r>
      <w:r w:rsidR="00DB0E28">
        <w:rPr>
          <w:sz w:val="24"/>
          <w:szCs w:val="24"/>
        </w:rPr>
        <w:t>.</w:t>
      </w:r>
      <w:r w:rsidRPr="00156A7D">
        <w:rPr>
          <w:sz w:val="24"/>
          <w:szCs w:val="24"/>
        </w:rPr>
        <w:t>А.С. 11 и 12 июля 2023 года и не уведомил заблаговременно орган следствия о невозможности проведения следственных действий в указанные даты вследствие неявки адвоката</w:t>
      </w:r>
      <w:r w:rsidR="007E56CB" w:rsidRPr="00EB001D">
        <w:rPr>
          <w:sz w:val="24"/>
          <w:szCs w:val="24"/>
        </w:rPr>
        <w:t>.</w:t>
      </w:r>
      <w:bookmarkEnd w:id="3"/>
    </w:p>
    <w:p w:rsidR="00156A7D" w:rsidRDefault="00156A7D" w:rsidP="00156A7D">
      <w:pPr>
        <w:ind w:firstLine="708"/>
        <w:jc w:val="both"/>
        <w:rPr>
          <w:sz w:val="24"/>
          <w:szCs w:val="24"/>
        </w:rPr>
      </w:pPr>
    </w:p>
    <w:p w:rsidR="00156A7D" w:rsidRPr="00A25124" w:rsidRDefault="00156A7D" w:rsidP="0015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29.09.2023г. адвокатом продублированы документы</w:t>
      </w:r>
      <w:r w:rsidR="002A48F8">
        <w:rPr>
          <w:sz w:val="24"/>
          <w:szCs w:val="24"/>
        </w:rPr>
        <w:t>, н</w:t>
      </w:r>
      <w:r>
        <w:rPr>
          <w:sz w:val="24"/>
          <w:szCs w:val="24"/>
        </w:rPr>
        <w:t>аправленные ранее с объяснениями.</w:t>
      </w:r>
    </w:p>
    <w:p w:rsidR="00E9218C" w:rsidRDefault="000544F1" w:rsidP="00054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06.11.2023г. от</w:t>
      </w:r>
      <w:r w:rsidR="00EB001D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поступило</w:t>
      </w:r>
      <w:r w:rsidR="00EB001D">
        <w:rPr>
          <w:sz w:val="24"/>
          <w:szCs w:val="24"/>
        </w:rPr>
        <w:t xml:space="preserve"> несогласие с</w:t>
      </w:r>
      <w:r w:rsidR="009C4A4C">
        <w:rPr>
          <w:sz w:val="24"/>
          <w:szCs w:val="24"/>
        </w:rPr>
        <w:t xml:space="preserve"> заключение</w:t>
      </w:r>
      <w:r w:rsidR="00EB001D">
        <w:rPr>
          <w:sz w:val="24"/>
          <w:szCs w:val="24"/>
        </w:rPr>
        <w:t>м</w:t>
      </w:r>
      <w:r w:rsidR="009C4A4C">
        <w:rPr>
          <w:sz w:val="24"/>
          <w:szCs w:val="24"/>
        </w:rPr>
        <w:t xml:space="preserve"> квалификационной</w:t>
      </w:r>
      <w:r>
        <w:rPr>
          <w:sz w:val="24"/>
          <w:szCs w:val="24"/>
        </w:rPr>
        <w:t xml:space="preserve"> </w:t>
      </w:r>
      <w:r w:rsidR="009C4A4C">
        <w:rPr>
          <w:sz w:val="24"/>
          <w:szCs w:val="24"/>
        </w:rPr>
        <w:t>комиссии</w:t>
      </w:r>
      <w:r w:rsidR="00DD7544">
        <w:rPr>
          <w:sz w:val="24"/>
          <w:szCs w:val="24"/>
        </w:rPr>
        <w:t xml:space="preserve">. </w:t>
      </w:r>
    </w:p>
    <w:p w:rsidR="000544F1" w:rsidRDefault="000544F1" w:rsidP="000544F1">
      <w:pPr>
        <w:jc w:val="both"/>
        <w:rPr>
          <w:sz w:val="24"/>
          <w:szCs w:val="24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A48F8">
        <w:rPr>
          <w:sz w:val="24"/>
          <w:szCs w:val="24"/>
          <w:lang w:eastAsia="en-US"/>
        </w:rPr>
        <w:t xml:space="preserve">не </w:t>
      </w:r>
      <w:r w:rsidR="000544F1">
        <w:rPr>
          <w:sz w:val="24"/>
          <w:szCs w:val="24"/>
          <w:lang w:eastAsia="en-US"/>
        </w:rPr>
        <w:t>явился</w:t>
      </w:r>
      <w:r w:rsidR="00A25124">
        <w:rPr>
          <w:sz w:val="24"/>
          <w:szCs w:val="24"/>
          <w:lang w:eastAsia="en-US"/>
        </w:rPr>
        <w:t>,</w:t>
      </w:r>
      <w:r w:rsidR="009C4A4C">
        <w:rPr>
          <w:sz w:val="24"/>
          <w:szCs w:val="24"/>
          <w:lang w:eastAsia="en-US"/>
        </w:rPr>
        <w:t xml:space="preserve"> </w:t>
      </w:r>
      <w:r w:rsidR="002A48F8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2A48F8" w:rsidRDefault="002A48F8" w:rsidP="002A48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2A48F8" w:rsidRDefault="00505F4E" w:rsidP="002A48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квалификационной комиссией не была учтена совокупность обстоятельств дисциплинарного дела, не дана оценка доводам адвоката</w:t>
      </w:r>
      <w:r w:rsidR="00D644EC">
        <w:rPr>
          <w:sz w:val="24"/>
          <w:szCs w:val="24"/>
          <w:lang w:eastAsia="en-US"/>
        </w:rPr>
        <w:t xml:space="preserve"> о недобросовестных действиях следователя</w:t>
      </w:r>
      <w:r>
        <w:rPr>
          <w:sz w:val="24"/>
          <w:szCs w:val="24"/>
          <w:lang w:eastAsia="en-US"/>
        </w:rPr>
        <w:t xml:space="preserve">, в частности, </w:t>
      </w:r>
      <w:r w:rsidR="00D644EC">
        <w:rPr>
          <w:sz w:val="24"/>
          <w:szCs w:val="24"/>
          <w:lang w:eastAsia="en-US"/>
        </w:rPr>
        <w:t xml:space="preserve">указывавшего </w:t>
      </w:r>
      <w:r>
        <w:rPr>
          <w:sz w:val="24"/>
          <w:szCs w:val="24"/>
          <w:lang w:eastAsia="en-US"/>
        </w:rPr>
        <w:t>на уведомления о следственных действиях, которые в действительности не проводились, о заведомо несвоевременном направлении почтового уведомления от 14.07.2</w:t>
      </w:r>
      <w:r w:rsidR="00D2380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о следственных действиях 11 и 12.07.2</w:t>
      </w:r>
      <w:r w:rsidR="00D2380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3г., а также на то, что адвокат </w:t>
      </w:r>
      <w:r w:rsidR="00D644EC">
        <w:rPr>
          <w:sz w:val="24"/>
          <w:szCs w:val="24"/>
          <w:lang w:eastAsia="en-US"/>
        </w:rPr>
        <w:t xml:space="preserve">неоднократно </w:t>
      </w:r>
      <w:r>
        <w:rPr>
          <w:sz w:val="24"/>
          <w:szCs w:val="24"/>
          <w:lang w:eastAsia="en-US"/>
        </w:rPr>
        <w:t>прибывал для участия в следственных действиях к своему находящемуся под домашним арестом подзащитному, которого к участию в следственных действиях не привлекали.</w:t>
      </w:r>
      <w:r w:rsidR="00D23808">
        <w:rPr>
          <w:sz w:val="24"/>
          <w:szCs w:val="24"/>
          <w:lang w:eastAsia="en-US"/>
        </w:rPr>
        <w:t xml:space="preserve"> </w:t>
      </w:r>
      <w:r w:rsidR="00D644EC">
        <w:rPr>
          <w:sz w:val="24"/>
          <w:szCs w:val="24"/>
          <w:lang w:eastAsia="en-US"/>
        </w:rPr>
        <w:t xml:space="preserve">При указанных обстоятельствах требование надлежаще формализованного и заблаговременного уведомления защитника о предполагаемых следственных действиях является обоснованным. Ссылка следователя на обязанность защитника </w:t>
      </w:r>
      <w:r w:rsidR="002061FB">
        <w:rPr>
          <w:sz w:val="24"/>
          <w:szCs w:val="24"/>
          <w:lang w:eastAsia="en-US"/>
        </w:rPr>
        <w:t>иметь адрес электронной почты для уведомлений и извещений неправомерна.</w:t>
      </w:r>
    </w:p>
    <w:p w:rsidR="00505F4E" w:rsidRDefault="00505F4E" w:rsidP="002A48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возражения адвоката процессуального характера. Утрата адвокатом доступа к личной электронной почте правового значения не имеет, поскольку надлежащее уведомление о дисциплинарном производстве </w:t>
      </w:r>
      <w:r w:rsidR="00D644EC">
        <w:rPr>
          <w:sz w:val="24"/>
          <w:szCs w:val="24"/>
          <w:lang w:eastAsia="en-US"/>
        </w:rPr>
        <w:t xml:space="preserve">своевременно </w:t>
      </w:r>
      <w:r>
        <w:rPr>
          <w:sz w:val="24"/>
          <w:szCs w:val="24"/>
          <w:lang w:eastAsia="en-US"/>
        </w:rPr>
        <w:t>направлялось адвокату на корпоративную почту.</w:t>
      </w:r>
      <w:r w:rsidR="00D644EC">
        <w:rPr>
          <w:sz w:val="24"/>
          <w:szCs w:val="24"/>
          <w:lang w:eastAsia="en-US"/>
        </w:rPr>
        <w:t xml:space="preserve"> Ссылка на обращение следователя</w:t>
      </w:r>
      <w:r w:rsidR="00D23808">
        <w:rPr>
          <w:sz w:val="24"/>
          <w:szCs w:val="24"/>
          <w:lang w:eastAsia="en-US"/>
        </w:rPr>
        <w:t>,</w:t>
      </w:r>
      <w:r w:rsidR="00D644EC">
        <w:rPr>
          <w:sz w:val="24"/>
          <w:szCs w:val="24"/>
          <w:lang w:eastAsia="en-US"/>
        </w:rPr>
        <w:t xml:space="preserve"> как ненадлежащий повод для возбуждения дисциплинарного производства несостоятельна, поскольку в данном случае поводом является представление </w:t>
      </w:r>
      <w:r w:rsidR="00D23808">
        <w:rPr>
          <w:sz w:val="24"/>
          <w:szCs w:val="24"/>
          <w:lang w:eastAsia="en-US"/>
        </w:rPr>
        <w:t>п</w:t>
      </w:r>
      <w:r w:rsidR="00D644EC">
        <w:rPr>
          <w:sz w:val="24"/>
          <w:szCs w:val="24"/>
          <w:lang w:eastAsia="en-US"/>
        </w:rPr>
        <w:t>ервого вице-президента АПМО в соответствии с пп.2) п.1 ст.20 КПЭА.</w:t>
      </w:r>
    </w:p>
    <w:p w:rsidR="00D644EC" w:rsidRDefault="00D644EC" w:rsidP="002A48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квалификационной комиссии предлагается выяснить, привлекался ли подзащитный адвоката к участию в следственных действиях, о которых </w:t>
      </w:r>
      <w:r w:rsidR="002061FB">
        <w:rPr>
          <w:sz w:val="24"/>
          <w:szCs w:val="24"/>
          <w:lang w:eastAsia="en-US"/>
        </w:rPr>
        <w:t>следователь уведомлял адвоката, а также проверить довод адвоката о том, что он прибывал в назначенное время не к следователю, а к находящемуся под домашним арестом подзащитному.</w:t>
      </w:r>
    </w:p>
    <w:p w:rsidR="002A48F8" w:rsidRDefault="002A48F8" w:rsidP="002A48F8">
      <w:pPr>
        <w:ind w:firstLine="708"/>
        <w:jc w:val="both"/>
        <w:rPr>
          <w:color w:val="000000"/>
          <w:sz w:val="24"/>
          <w:szCs w:val="24"/>
        </w:rPr>
      </w:pPr>
    </w:p>
    <w:p w:rsidR="002A48F8" w:rsidRDefault="002A48F8" w:rsidP="002A48F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A48F8" w:rsidRDefault="002A48F8" w:rsidP="002A48F8">
      <w:pPr>
        <w:ind w:firstLine="708"/>
        <w:jc w:val="both"/>
        <w:rPr>
          <w:color w:val="000000"/>
          <w:sz w:val="24"/>
          <w:szCs w:val="24"/>
        </w:rPr>
      </w:pPr>
    </w:p>
    <w:p w:rsidR="002A48F8" w:rsidRDefault="002A48F8" w:rsidP="002A48F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2A48F8" w:rsidRDefault="002A48F8" w:rsidP="002A48F8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2A48F8" w:rsidRDefault="002A48F8" w:rsidP="002A48F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2A48F8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DB0E28">
        <w:rPr>
          <w:color w:val="000000"/>
          <w:sz w:val="24"/>
          <w:szCs w:val="24"/>
        </w:rPr>
        <w:t>К.С.В.</w:t>
      </w:r>
      <w:r w:rsidRPr="002A48F8">
        <w:rPr>
          <w:color w:val="000000"/>
          <w:sz w:val="24"/>
          <w:szCs w:val="24"/>
        </w:rPr>
        <w:t xml:space="preserve">, имеющего регистрационный номер </w:t>
      </w:r>
      <w:r w:rsidR="00DB0E28">
        <w:rPr>
          <w:color w:val="000000"/>
          <w:sz w:val="24"/>
          <w:szCs w:val="24"/>
        </w:rPr>
        <w:t>…..</w:t>
      </w:r>
      <w:r w:rsidRPr="002A48F8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657EB" w:rsidRPr="002A48F8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4976D0" w:rsidP="004976D0">
      <w:pPr>
        <w:ind w:left="720"/>
        <w:rPr>
          <w:color w:val="000000"/>
          <w:sz w:val="24"/>
          <w:szCs w:val="24"/>
        </w:rPr>
      </w:pPr>
      <w:r>
        <w:rPr>
          <w:sz w:val="24"/>
        </w:rPr>
        <w:t>И.о. П</w:t>
      </w:r>
      <w:r w:rsidR="007657EB">
        <w:rPr>
          <w:sz w:val="24"/>
        </w:rPr>
        <w:t>резидент</w:t>
      </w:r>
      <w:r>
        <w:rPr>
          <w:sz w:val="24"/>
        </w:rPr>
        <w:t>а</w:t>
      </w:r>
      <w:r w:rsidR="007657EB">
        <w:rPr>
          <w:sz w:val="24"/>
        </w:rPr>
        <w:t xml:space="preserve">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976D0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33" w:rsidRDefault="00075433" w:rsidP="00C01A07">
      <w:r>
        <w:separator/>
      </w:r>
    </w:p>
  </w:endnote>
  <w:endnote w:type="continuationSeparator" w:id="0">
    <w:p w:rsidR="00075433" w:rsidRDefault="0007543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33" w:rsidRDefault="00075433" w:rsidP="00C01A07">
      <w:r>
        <w:separator/>
      </w:r>
    </w:p>
  </w:footnote>
  <w:footnote w:type="continuationSeparator" w:id="0">
    <w:p w:rsidR="00075433" w:rsidRDefault="0007543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36353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B0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4F1"/>
    <w:rsid w:val="00062451"/>
    <w:rsid w:val="000651DE"/>
    <w:rsid w:val="0007004C"/>
    <w:rsid w:val="00074304"/>
    <w:rsid w:val="00075433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A7D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1FB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48F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76D0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5F4E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15F2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6353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273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3F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12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808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44EC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4D2"/>
    <w:rsid w:val="00DA756E"/>
    <w:rsid w:val="00DB0E28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01D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2ED4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4206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A988-50C6-4A20-B36A-3C4AAC60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2023-11-21T12:52:00Z</cp:lastPrinted>
  <dcterms:created xsi:type="dcterms:W3CDTF">2023-11-21T12:52:00Z</dcterms:created>
  <dcterms:modified xsi:type="dcterms:W3CDTF">2023-12-13T20:21:00Z</dcterms:modified>
</cp:coreProperties>
</file>